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12700" distL="0" distR="22860" simplePos="0" locked="0" layoutInCell="1" allowOverlap="1" relativeHeight="3">
                <wp:simplePos x="0" y="0"/>
                <wp:positionH relativeFrom="column">
                  <wp:posOffset>2068830</wp:posOffset>
                </wp:positionH>
                <wp:positionV relativeFrom="paragraph">
                  <wp:posOffset>287655</wp:posOffset>
                </wp:positionV>
                <wp:extent cx="3978275" cy="997585"/>
                <wp:effectExtent l="3810" t="3810" r="2540" b="254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360" cy="9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hd w:val="clear" w:color="auto" w:fill="17365D" w:themeFill="text2" w:themeFillShade="bf"/>
                              <w:spacing w:before="0" w:after="20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Demande de labellisation de votre événement / action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162.9pt;margin-top:22.65pt;width:313.2pt;height:78.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hd w:val="clear" w:color="auto" w:fill="17365D" w:themeFill="text2" w:themeFillShade="bf"/>
                        <w:spacing w:before="0" w:after="20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Demande de labellisation de votre événement / action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2012315" cy="1911985"/>
            <wp:effectExtent l="0" t="0" r="0" b="0"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Afin de valider la labellisation de votre événement / action, nous vous invitons à compléter le document suivant et à nous le transmettre aux adresses mail suivantes : </w:t>
      </w:r>
      <w:hyperlink r:id="rId3">
        <w:r>
          <w:rPr>
            <w:rStyle w:val="Hyperlink"/>
          </w:rPr>
          <w:t>noga.raviv@toulouse-metropole.fr</w:t>
        </w:r>
      </w:hyperlink>
      <w:r>
        <w:rPr/>
        <w:t xml:space="preserve">   </w:t>
      </w:r>
      <w:hyperlink r:id="rId5">
        <w:r>
          <w:rPr>
            <w:rStyle w:val="Hyperlink"/>
          </w:rPr>
          <w:t>malal.andriamanantena@toulouse-metropole.fr</w:t>
        </w:r>
      </w:hyperlink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Le nom de votre événement / action :</w:t>
      </w:r>
      <w:r>
        <w:rPr>
          <w:sz w:val="24"/>
        </w:rPr>
        <w:t xml:space="preserve"> ……………………………………………………………………………………….</w:t>
      </w:r>
    </w:p>
    <w:p>
      <w:pPr>
        <w:pStyle w:val="ListParagrap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Les organisateurs de l’événement / action :</w:t>
      </w:r>
      <w:r>
        <w:rPr>
          <w:sz w:val="24"/>
        </w:rPr>
        <w:t xml:space="preserve"> ………………………………………………………………………………</w:t>
      </w:r>
    </w:p>
    <w:p>
      <w:pPr>
        <w:pStyle w:val="ListParagrap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Les publics cibles :</w:t>
      </w:r>
      <w:r>
        <w:rPr>
          <w:sz w:val="24"/>
        </w:rPr>
        <w:t xml:space="preserve"> ………………………………………………………………………………………………………………………</w:t>
      </w:r>
    </w:p>
    <w:p>
      <w:pPr>
        <w:pStyle w:val="ListParagrap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Lieu de l’événement / action</w:t>
      </w:r>
      <w:r>
        <w:rPr>
          <w:sz w:val="24"/>
        </w:rPr>
        <w:t> : ……………………………………………………………………………………………………</w:t>
      </w:r>
    </w:p>
    <w:p>
      <w:pPr>
        <w:pStyle w:val="ListParagrap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Réponses aux critères de labellisation</w:t>
      </w:r>
      <w:r>
        <w:rPr>
          <w:sz w:val="24"/>
        </w:rPr>
        <w:t> : Pourriez-vous décrire de façon synthétique vos réponses par rapport aux critères de labellisation (cf. charte de labellisation) ?</w:t>
      </w:r>
    </w:p>
    <w:p>
      <w:pPr>
        <w:pStyle w:val="ListParagraph"/>
        <w:rPr>
          <w:sz w:val="24"/>
        </w:rPr>
      </w:pPr>
      <w:r>
        <w:rPr>
          <w:sz w:val="24"/>
        </w:rPr>
      </w:r>
    </w:p>
    <w:tbl>
      <w:tblPr>
        <w:tblStyle w:val="Trameclaire-Accent1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666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color w:themeColor="text2" w:val="1F497D"/>
                <w:sz w:val="28"/>
              </w:rPr>
            </w:pPr>
            <w:r>
              <w:rPr>
                <w:rFonts w:eastAsia="Calibri" w:cs=""/>
                <w:b/>
                <w:bCs/>
                <w:color w:themeColor="text2" w:val="1F497D"/>
                <w:kern w:val="0"/>
                <w:sz w:val="28"/>
                <w:szCs w:val="22"/>
                <w:lang w:val="fr-FR" w:eastAsia="en-US" w:bidi="ar-SA"/>
              </w:rPr>
              <w:t>Critères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color w:themeColor="text2" w:val="1F497D"/>
                <w:sz w:val="28"/>
              </w:rPr>
            </w:pPr>
            <w:r>
              <w:rPr>
                <w:rFonts w:eastAsia="Calibri" w:cs=""/>
                <w:b/>
                <w:bCs/>
                <w:color w:themeColor="text2" w:val="1F497D"/>
                <w:kern w:val="0"/>
                <w:sz w:val="28"/>
                <w:szCs w:val="22"/>
                <w:lang w:val="fr-FR" w:eastAsia="en-US" w:bidi="ar-SA"/>
              </w:rPr>
              <w:t>Réponses de l’événement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284" w:left="284"/>
              <w:contextualSpacing/>
              <w:jc w:val="left"/>
              <w:rPr>
                <w:sz w:val="24"/>
              </w:rPr>
            </w:pPr>
            <w:r>
              <w:rPr>
                <w:rFonts w:eastAsia="Calibri" w:cs=""/>
                <w:b/>
                <w:bCs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  <w:t>Une accessibilité facilitée pour tous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5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b/>
                <w:bCs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  <w:t>(2) Une communication adaptée à tous publics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b/>
                <w:bCs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  <w:t>(3) Une démarche partenariale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5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b/>
                <w:bCs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  <w:t>(4) Une implication des entreprises, au-delà des phases de recrutement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b/>
                <w:bCs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  <w:t>(5) Un suivi de l’événement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5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b/>
                <w:bCs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  <w:t>Autres aspects à prendre en compte</w:t>
            </w:r>
          </w:p>
        </w:tc>
        <w:tc>
          <w:tcPr>
            <w:tcW w:w="666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eastAsia="Calibri" w:cs=""/>
                <w:color w:themeColor="accent1" w:themeShade="bf" w:val="365F91"/>
                <w:kern w:val="0"/>
                <w:sz w:val="24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  <w:t>Pour rappel, ces divers critères de la labellisation peuvent être travaillés et accompagnés par l’équipe de la Cité de l’Emploi.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Implications souhaitées de la Cité de l’emploi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</w:rPr>
      </w:pPr>
      <w:r>
        <w:rPr>
          <w:rFonts w:eastAsia="MS Gothic" w:cs="Calibri" w:cstheme="minorHAnsi"/>
          <w:sz w:val="24"/>
        </w:rPr>
        <w:t>Communication :</w:t>
      </w:r>
    </w:p>
    <w:p>
      <w:pPr>
        <w:pStyle w:val="ListParagraph"/>
        <w:numPr>
          <w:ilvl w:val="1"/>
          <w:numId w:val="1"/>
        </w:numPr>
        <w:rPr>
          <w:rFonts w:cs="Calibri" w:cstheme="minorHAnsi"/>
          <w:sz w:val="24"/>
        </w:rPr>
      </w:pPr>
      <w:r>
        <w:rPr>
          <w:rFonts w:eastAsia="MS Gothic" w:cs="Calibri" w:cstheme="minorHAnsi"/>
          <w:sz w:val="24"/>
        </w:rPr>
        <w:t>Relais à plus de 600 partenaires</w:t>
      </w:r>
    </w:p>
    <w:p>
      <w:pPr>
        <w:pStyle w:val="ListParagraph"/>
        <w:numPr>
          <w:ilvl w:val="1"/>
          <w:numId w:val="1"/>
        </w:numPr>
        <w:rPr>
          <w:rFonts w:cs="Calibri" w:cstheme="minorHAnsi"/>
          <w:sz w:val="24"/>
        </w:rPr>
      </w:pPr>
      <w:r>
        <w:rPr>
          <w:rFonts w:eastAsia="MS Gothic" w:cs="Calibri" w:cstheme="minorHAnsi"/>
          <w:sz w:val="24"/>
        </w:rPr>
        <w:t>Diffusion sur la Page LinkedIn Cité de l’Emploi</w:t>
      </w:r>
    </w:p>
    <w:p>
      <w:pPr>
        <w:pStyle w:val="ListParagraph"/>
        <w:numPr>
          <w:ilvl w:val="1"/>
          <w:numId w:val="1"/>
        </w:numPr>
        <w:rPr>
          <w:rFonts w:cs="Calibri" w:cstheme="minorHAnsi"/>
          <w:sz w:val="24"/>
        </w:rPr>
      </w:pPr>
      <w:r>
        <w:rPr>
          <w:rFonts w:eastAsia="MS Gothic" w:cs="Calibri" w:cstheme="minorHAnsi"/>
          <w:sz w:val="24"/>
        </w:rPr>
        <w:t>Diffusion sur la Plateforme Emploi TM</w:t>
      </w:r>
    </w:p>
    <w:p>
      <w:pPr>
        <w:pStyle w:val="ListParagraph"/>
        <w:numPr>
          <w:ilvl w:val="1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Participation aux Pitchs Cité de l’Emploi pour présenter l’action</w:t>
      </w:r>
    </w:p>
    <w:p>
      <w:pPr>
        <w:pStyle w:val="ListParagraph"/>
        <w:numPr>
          <w:ilvl w:val="1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Diffusion sur l’agenda partagé.</w:t>
      </w:r>
    </w:p>
    <w:p>
      <w:pPr>
        <w:pStyle w:val="ListParagrap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Ingénierie et conseils</w:t>
      </w:r>
    </w:p>
    <w:p>
      <w:pPr>
        <w:pStyle w:val="ListParagrap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Appui aux événements / actions labellisés (logistique, financier…), dans la limite de l’enveloppe de la Cité de l’emploi et en respect des délais nécessaires.</w:t>
      </w:r>
    </w:p>
    <w:p>
      <w:pPr>
        <w:pStyle w:val="ListParagrap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Outillage : Outil de suivi des candidats / questionnaire de satisfaction pour les publics et les entreprise / outil de sensibilisation des entreprises sur la nécessité du retour aux candidats…</w:t>
      </w:r>
    </w:p>
    <w:p>
      <w:pPr>
        <w:pStyle w:val="ListParagrap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Implication de nouvelles entreprises / partenaires</w:t>
      </w:r>
    </w:p>
    <w:p>
      <w:pPr>
        <w:pStyle w:val="ListParagraph"/>
        <w:numPr>
          <w:ilvl w:val="1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Mobilisation d’entreprises dans une diversité de secteurs</w:t>
      </w:r>
    </w:p>
    <w:p>
      <w:pPr>
        <w:pStyle w:val="ListParagraph"/>
        <w:numPr>
          <w:ilvl w:val="1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Mobilisation d’entreprises / partenaires de la transition écologique</w:t>
      </w:r>
    </w:p>
    <w:p>
      <w:pPr>
        <w:pStyle w:val="ListParagrap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Sensibilisation des entreprises sur le recrutement inclusif</w:t>
      </w:r>
    </w:p>
    <w:p>
      <w:pPr>
        <w:pStyle w:val="Normal"/>
        <w:spacing w:before="0" w:after="120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spacing w:before="0" w:after="120"/>
        <w:rPr>
          <w:b/>
          <w:sz w:val="24"/>
        </w:rPr>
      </w:pPr>
      <w:r>
        <w:rPr>
          <w:b/>
          <w:sz w:val="24"/>
        </w:rPr>
        <w:t xml:space="preserve">Autres besoins identifiés sur l’événement / action </w:t>
      </w:r>
      <w:bookmarkStart w:id="0" w:name="_GoBack"/>
      <w:bookmarkEnd w:id="0"/>
      <w:r>
        <w:rPr>
          <w:b/>
          <w:sz w:val="24"/>
        </w:rPr>
        <w:t>ou informations complémentaires :</w:t>
      </w:r>
    </w:p>
    <w:p>
      <w:pPr>
        <w:pStyle w:val="Normal"/>
        <w:spacing w:before="0" w:after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p>
      <w:pPr>
        <w:pStyle w:val="Normal"/>
        <w:spacing w:before="0" w:after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p>
      <w:pPr>
        <w:pStyle w:val="Normal"/>
        <w:spacing w:before="0" w:after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p>
      <w:pPr>
        <w:pStyle w:val="Normal"/>
        <w:spacing w:before="0" w:after="12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20"/>
        <w:rPr>
          <w:sz w:val="24"/>
        </w:rPr>
      </w:pPr>
      <w:r>
        <w:rPr>
          <w:b/>
          <w:sz w:val="24"/>
        </w:rPr>
        <w:t>Votre nom</w:t>
      </w:r>
      <w:r>
        <w:rPr>
          <w:sz w:val="24"/>
        </w:rPr>
        <w:t> :……………………………………………………………………………………………………………………………………………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sz w:val="24"/>
        </w:rPr>
      </w:pPr>
      <w:r>
        <w:rPr>
          <w:b/>
          <w:sz w:val="24"/>
        </w:rPr>
        <w:t>Vos coordonnées mail / téléphoniques</w:t>
      </w:r>
      <w:r>
        <w:rPr>
          <w:sz w:val="24"/>
        </w:rPr>
        <w:t> : ……………………………………………………………………………………………….</w:t>
      </w:r>
    </w:p>
    <w:p>
      <w:pPr>
        <w:pStyle w:val="Normal"/>
        <w:spacing w:before="0" w:after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sectPr>
      <w:type w:val="nextPage"/>
      <w:pgSz w:w="11906" w:h="16838"/>
      <w:pgMar w:left="993" w:right="849" w:gutter="0" w:header="0" w:top="709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9068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1230"/>
    <w:rPr>
      <w:color w:themeColor="hyperlink"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068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3b"/>
    <w:pPr>
      <w:spacing w:before="0" w:after="200"/>
      <w:ind w:lef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50f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rameclaire-Accent1">
    <w:name w:val="Light Shading Accent 1"/>
    <w:basedOn w:val="TableauNormal"/>
    <w:uiPriority w:val="60"/>
    <w:rsid w:val="00854b26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noga.raviv@toulouse-metropole.fr" TargetMode="External"/><Relationship Id="rId4" Type="http://schemas.openxmlformats.org/officeDocument/2006/relationships/hyperlink" Target="mailto:malal.andriamanantena@toulouse-metropole.fr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2</Pages>
  <Words>323</Words>
  <Characters>2251</Characters>
  <CharactersWithSpaces>2522</CharactersWithSpaces>
  <Paragraphs>38</Paragraphs>
  <Company>Licence en volume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2024-01-31T21:34:00Z</dcterms:created>
  <dc:creator>RAVIV Noga</dc:creator>
  <dc:description/>
  <dc:language>fr-FR</dc:language>
  <cp:lastModifiedBy/>
  <cp:lastPrinted>2024-01-31T13:38:00Z</cp:lastPrinted>
  <dcterms:modified xsi:type="dcterms:W3CDTF">2024-07-11T16:29:14Z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